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text" w:horzAnchor="margin" w:tblpXSpec="right" w:leftFromText="180" w:rightFromText="180" w:tblpY="165"/>
        <w:tblOverlap w:val="never"/>
        <w:tblW w:w="55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13"/>
      </w:tblGrid>
      <w:tr>
        <w:trPr>
          <w:trHeight w:val="1566" w:hRule="atLeast"/>
        </w:trPr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67"/>
              <w:jc w:val="left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Приложение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67"/>
              <w:jc w:val="left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к письму администрации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67"/>
              <w:jc w:val="left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Туапсинский муниципальный округ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67"/>
              <w:jc w:val="left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от____________№ 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00:00 часов 09.02.2026 г. до 10:00 часов 18.03.2026 г.  принимаются заявки на участие в торгах по реализации имущества                                                             Стальмакова С.Н. (ИНН 583400178800). Торги проводятся на сайте электронной площадки ООО «МЭТС» (https://www.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m-ets.ru</w:t>
      </w:r>
      <w:r>
        <w:rPr>
          <w:rFonts w:ascii="Times New Roman" w:hAnsi="Times New Roman"/>
          <w:sz w:val="28"/>
          <w:szCs w:val="28"/>
        </w:rPr>
        <w:t>.</w:t>
      </w:r>
      <w:r>
        <w:rPr/>
        <w:t>)</w:t>
      </w:r>
      <w:r>
        <w:rPr>
          <w:rFonts w:ascii="Times New Roman" w:hAnsi="Times New Roman"/>
          <w:sz w:val="28"/>
          <w:szCs w:val="28"/>
        </w:rPr>
        <w:t xml:space="preserve"> посредством открытого аукциона с открытой формой подачи предложения о цене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pPr w:vertAnchor="text" w:horzAnchor="text" w:leftFromText="180" w:rightFromText="180" w:tblpX="115" w:tblpY="59"/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378"/>
        <w:gridCol w:w="1813"/>
        <w:gridCol w:w="1074"/>
        <w:gridCol w:w="1077"/>
        <w:gridCol w:w="1873"/>
      </w:tblGrid>
      <w:tr>
        <w:trPr>
          <w:trHeight w:val="850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лот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начальная цена, руб.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шаг</w:t>
            </w:r>
          </w:p>
        </w:tc>
        <w:tc>
          <w:tcPr>
            <w:tcW w:w="10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задаток</w:t>
            </w:r>
          </w:p>
        </w:tc>
        <w:tc>
          <w:tcPr>
            <w:tcW w:w="18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классификация имущества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Лот №1 – Доли 1/2 в праве общей собственности в недвижимом имуществе: - Нежилое здание - гостиница, площадью 1 226 кв.м., кадастровый номер 23:33:0202001:1017, по адресу: Краснодарский край, Туапсинский район, «Пансионат отдыха «Южный», участок 8/1; - Земельный участок, площадью 2304 +/-9,79 кв.м., кадастровый номер 23:33:0202001:1085,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85 468 500,00</w:t>
              <w:br/>
            </w:r>
          </w:p>
        </w:tc>
        <w:tc>
          <w:tcPr>
            <w:tcW w:w="10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5,00 %</w:t>
              <w:br/>
            </w:r>
          </w:p>
        </w:tc>
        <w:tc>
          <w:tcPr>
            <w:tcW w:w="10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10,00 %</w:t>
              <w:br/>
            </w:r>
          </w:p>
        </w:tc>
        <w:tc>
          <w:tcPr>
            <w:tcW w:w="18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Прочее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Лот №2 – Доля 1/2 в праве общей собственности в недвижимом имуществе: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- Земельный участок, площадью 3962 +/-12,84 кв.м., кадастровый номер 23:33:0202001:1086,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7 180 000,00</w:t>
              <w:br/>
            </w:r>
          </w:p>
        </w:tc>
        <w:tc>
          <w:tcPr>
            <w:tcW w:w="10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5,00 %</w:t>
              <w:br/>
            </w:r>
          </w:p>
        </w:tc>
        <w:tc>
          <w:tcPr>
            <w:tcW w:w="10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10,00 %</w:t>
              <w:br/>
            </w:r>
          </w:p>
        </w:tc>
        <w:tc>
          <w:tcPr>
            <w:tcW w:w="18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Прочее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Дополнительную информацию можно получить по ссылке: </w:t>
      </w:r>
      <w:hyperlink r:id="rId2">
        <w:r>
          <w:rPr>
            <w:rStyle w:val="Hyperlink"/>
            <w:rFonts w:ascii="Times New Roman" w:hAnsi="Times New Roman"/>
            <w:sz w:val="28"/>
            <w:szCs w:val="28"/>
          </w:rPr>
          <w:t>https://old.bankrot.fedresurs.ru/PrivatePersonCard.aspx?ID=C9F3A843F0CAB9781B441F9077B1BC26</w:t>
        </w:r>
      </w:hyperlink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113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период с 10:00 часов 10.03.2026 г. до 10:00 часов 14.04.2026 г.  принимаются заявки на участие в торгах по реализации имущества                                                             Казаровой А.Б. (ИНН 610902712506). Торги проводятся на сайте ЭТП  «Альфалот» 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http://bankrupt.alfalot.ru.</w:t>
      </w:r>
      <w:r>
        <w:rPr>
          <w:rFonts w:ascii="Times New Roman" w:hAnsi="Times New Roman"/>
          <w:sz w:val="28"/>
          <w:szCs w:val="28"/>
        </w:rPr>
        <w:t xml:space="preserve">) посредством открытого аукциона с открытой формой подачи предложения о цене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378"/>
        <w:gridCol w:w="1813"/>
        <w:gridCol w:w="1074"/>
        <w:gridCol w:w="1077"/>
        <w:gridCol w:w="1873"/>
      </w:tblGrid>
      <w:tr>
        <w:trPr>
          <w:trHeight w:val="850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лот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</w:t>
            </w:r>
          </w:p>
        </w:tc>
        <w:tc>
          <w:tcPr>
            <w:tcW w:w="18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начальная цена, руб.</w:t>
            </w:r>
          </w:p>
        </w:tc>
        <w:tc>
          <w:tcPr>
            <w:tcW w:w="10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шаг</w:t>
            </w:r>
          </w:p>
        </w:tc>
        <w:tc>
          <w:tcPr>
            <w:tcW w:w="10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задаток</w:t>
            </w:r>
          </w:p>
        </w:tc>
        <w:tc>
          <w:tcPr>
            <w:tcW w:w="18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классификация имущества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Двухкомнатная квартира (евро-двушка), общей площадью 35,8 кв.м., кадастровый номер: 23:43:0129001:66842, расположенная на 10 этаже многоквартирного дома по адресу: Краснодарский край, г. Краснодар, ул. Российская, д. 267, корп. 5, кв. 328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3 777 000,00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0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5,00 %</w:t>
              <w:br/>
            </w:r>
          </w:p>
        </w:tc>
        <w:tc>
          <w:tcPr>
            <w:tcW w:w="10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20,00 %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8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Жилые здания (помещения)</w:t>
            </w:r>
          </w:p>
        </w:tc>
      </w:tr>
    </w:tbl>
    <w:p>
      <w:pPr>
        <w:pStyle w:val="Normal"/>
        <w:spacing w:lineRule="auto" w:line="240" w:before="0" w:after="0"/>
        <w:ind w:firstLine="708"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42"/>
        <w:jc w:val="left"/>
        <w:rPr/>
      </w:pPr>
      <w:hyperlink r:id="rId3">
        <w:r>
          <w:rPr>
            <w:rStyle w:val="Style9"/>
            <w:rFonts w:ascii="Times New Roman" w:hAnsi="Times New Roman"/>
            <w:sz w:val="28"/>
            <w:szCs w:val="28"/>
          </w:rPr>
          <w:t xml:space="preserve">Дополнительную информацию можно получить по ссылке: </w:t>
        </w:r>
      </w:hyperlink>
    </w:p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fldChar w:fldCharType="begin"/>
      </w:r>
      <w:r>
        <w:rPr>
          <w:rStyle w:val="Hyperlink"/>
          <w:sz w:val="28"/>
          <w:szCs w:val="28"/>
          <w:rFonts w:ascii="Times New Roman" w:hAnsi="Times New Roman"/>
        </w:rPr>
        <w:instrText xml:space="preserve"> HYPERLINK "https://old.bankrot.fedresurs.ru/MessageWindow.aspx?ID=DC1EB9D278C44878B5F9EF77EB2725AD" \l ":~:text=%E2%84%96%20%D1%81%D0%BE%D0%BE%D0%B1%D1%89%D0%B5%D0%BD%D0%B8%D1%8F,%D0%B3.%20%E2%84%96%20429%2D%D0%A4%D0%97"</w:instrText>
      </w:r>
      <w:r>
        <w:rPr>
          <w:rStyle w:val="Hyperlink"/>
          <w:sz w:val="28"/>
          <w:szCs w:val="28"/>
          <w:rFonts w:ascii="Times New Roman" w:hAnsi="Times New Roman"/>
        </w:rPr>
        <w:fldChar w:fldCharType="separate"/>
      </w:r>
      <w:r>
        <w:rPr>
          <w:rStyle w:val="Hyperlink"/>
          <w:rFonts w:ascii="Times New Roman" w:hAnsi="Times New Roman"/>
          <w:sz w:val="28"/>
          <w:szCs w:val="28"/>
        </w:rPr>
        <w:t>https://old.bankrot.fedresurs.ru/MessageWindow.aspx?ID=DC1EB9D278C44878B5F9EF77EB2725AD#:~:text=%E2%84%96%20%D1%81%D0%BE%D0%BE%D0%B1%D1%89%D0%B5%D0%BD%D0%B8%D1%8F,%D0%B3.%20%E2%84%96%20429%2D%D0%A4%D0%97</w:t>
      </w:r>
      <w:r>
        <w:rPr>
          <w:rStyle w:val="Hyperlink"/>
          <w:sz w:val="28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766" w:footer="0" w:bottom="14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70717489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2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2d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20429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102db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c243b"/>
    <w:rPr>
      <w:color w:themeColor="followedHyperlink"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102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f6d16"/>
    <w:pPr>
      <w:spacing w:before="0" w:after="200"/>
      <w:ind w:left="72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6c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ld.bankrot.fedresurs.ru/PrivatePersonCard.aspx?ID=C9F3A843F0CAB9781B441F9077B1BC26" TargetMode="External"/><Relationship Id="rId3" Type="http://schemas.openxmlformats.org/officeDocument/2006/relationships/hyperlink" Target="https://old.bankrot.fedresurs.ru/PrivatePersonCard.aspx?ID=C9F3A843F0CAB9781B441F9077B1BC26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94E0-6331-46EB-BCAB-6A122698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3864</TotalTime>
  <Application>LibreOffice/24.8.4.1$Linux_X86_64 LibreOffice_project/480$Build-1</Application>
  <AppVersion>15.0000</AppVersion>
  <Pages>2</Pages>
  <Words>294</Words>
  <Characters>2225</Characters>
  <CharactersWithSpaces>2614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2016-02-16T13:40:00Z</dcterms:created>
  <dc:creator>user</dc:creator>
  <dc:description/>
  <dc:language>ru-RU</dc:language>
  <cp:lastModifiedBy/>
  <cp:lastPrinted>2023-08-03T08:56:00Z</cp:lastPrinted>
  <dcterms:modified xsi:type="dcterms:W3CDTF">2026-03-06T12:32:32Z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